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rFonts w:ascii="Arial" w:hAnsi="Arial"/>
          <w:b/>
          <w:color w:val="1F4E79"/>
          <w:sz w:val="36"/>
        </w:rPr>
        <w:t>Global Sales &amp; Digital Marketing Growth Masterclass</w:t>
      </w:r>
    </w:p>
    <w:p>
      <w:pPr>
        <w:spacing w:before="0" w:after="360"/>
        <w:jc w:val="center"/>
      </w:pPr>
      <w:r>
        <w:rPr>
          <w:rFonts w:ascii="Arial" w:hAnsi="Arial"/>
          <w:i/>
          <w:color w:val="595959"/>
          <w:sz w:val="22"/>
        </w:rPr>
        <w:t>Comprehensive Enterprise Curriculum, Strategy Blueprint &amp; Execution Manual</w:t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6"/>
        </w:rPr>
        <w:t>Module 1: Full-Stack Digital Marketing &amp; Customer Acquisition Architecture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1.1 The Modern Growth Paradigm</w:t>
      </w:r>
    </w:p>
    <w:p>
      <w:r>
        <w:t>Master the art of high-impact B2B and B2C customer acquisition through the Global Sales &amp; Digital Marketing Growth Masterclass. Designed for modern founders, digital marketers, growth hackers, and sales directors, this comprehensive curriculum covers full-stack marketing strategies to scale international brands and drive predictable revenue growth.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1.2 Building High-Converting Acquisition Funnels</w:t>
      </w:r>
    </w:p>
    <w:p>
      <w:r>
        <w:t>• Aligning organic search traffic with high-converting paid advertising funnels.</w:t>
        <w:br/>
        <w:t>• Mapping user journey stages from brand awareness to bottom-of-funnel conversion.</w:t>
        <w:br/>
        <w:t>• Maximizing Customer Lifetime Value (LTV) while systematically reducing Customer Acquisition Cost (CAC).</w:t>
      </w:r>
    </w:p>
    <w:p>
      <w:r>
        <w:br w:type="page"/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6"/>
        </w:rPr>
        <w:t>Module 2: Advanced SEO Masterclass &amp; Competitive Blogging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2.1 On-Page, Off-Page, and Technical SEO Mastery</w:t>
      </w:r>
    </w:p>
    <w:p>
      <w:r>
        <w:t>Master On-Page, Off-Page, and Technical SEO strategies to dominate search engine rankings organically. Learn advanced keyword optimization techniques, semantic search alignment, core web vitals optimization, and backlink acquisition strategies that build long-term domain authority.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2.2 Competitor Blog Auditing &amp; Content SOPs</w:t>
      </w:r>
    </w:p>
    <w:p>
      <w:r>
        <w:t>• Executing deep competitor content audits to identify keyword gaps and traffic opportunities.</w:t>
        <w:br/>
        <w:t>• Establishing rigorous Content Standard Operating Procedures (SOPs) for heading structures, word counts, and FAQ optimization.</w:t>
        <w:br/>
        <w:t>• Leveraging data-driven editorial calendars to maintain consistent organic search growth.</w:t>
      </w:r>
    </w:p>
    <w:p>
      <w:r>
        <w:br w:type="page"/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6"/>
        </w:rPr>
        <w:t>Module 3: High-ROI Paid Advertising (PPC) &amp; Performance Campaigns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3.1 Multi-Platform Paid Media Architecture</w:t>
      </w:r>
    </w:p>
    <w:p>
      <w:r>
        <w:t>Discover how to design, target, and optimize performance marketing campaigns across major acquisition channels including Google Ads (Search, Display, Performance Max), Meta Ads (Facebook &amp; Instagram targeting), and LinkedIn PPC for B2B lead generation.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3.2 Budget Allocation &amp; ROAS Optimization</w:t>
      </w:r>
    </w:p>
    <w:p>
      <w:r>
        <w:t>• Advanced audience segmentation, lookalike modeling, and retargeting pixel configuration.</w:t>
        <w:br/>
        <w:t>• Continuous A/B split testing of ad creatives, headlines, and landing page copy.</w:t>
        <w:br/>
        <w:t>• Tracking conversion attribution and maximizing Return on Ad Spend (ROAS) across every campaign dollar.</w:t>
      </w:r>
    </w:p>
    <w:p>
      <w:r>
        <w:br w:type="page"/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6"/>
        </w:rPr>
        <w:t>Module 4: CRM, Email Automation &amp; Outbound Sales Execution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4.1 Automated Email Nurture Sequences &amp; CRM Workflows</w:t>
      </w:r>
    </w:p>
    <w:p>
      <w:r>
        <w:t>Implement automated email nurture sequences, behavioral lead scoring models, and dynamic segmentation strategies using enterprise CRM tools like HubSpot and ActiveCampaign to nurture prospects effortlessly and convert leads into high-paying clients.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2"/>
        </w:rPr>
        <w:t>4.2 Global Lead Generation Dossiers &amp; Outbound Playbooks</w:t>
      </w:r>
    </w:p>
    <w:p>
      <w:r>
        <w:t>• Leveraging structured global B2B lead databases and multi-sector target matrices.</w:t>
        <w:br/>
        <w:t>• Targeting specialized verticals including E-commerce brands, Real Estate corporations, and Digital Agencies.</w:t>
        <w:br/>
        <w:t>• Utilizing proven cold-outreach templates, follow-up sequences, and objection-handling scripts to close deals faster.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Arial" w:hAnsi="Arial"/>
      <w:color w:val="2828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